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22" w:rsidRDefault="00663922" w:rsidP="00663922">
      <w:pPr>
        <w:spacing w:before="240" w:after="0" w:line="240" w:lineRule="auto"/>
        <w:ind w:right="-288"/>
        <w:jc w:val="center"/>
        <w:rPr>
          <w:rFonts w:asciiTheme="majorHAnsi" w:eastAsia="Times New Roman" w:hAnsiTheme="majorHAnsi" w:cs="Times New Roman"/>
          <w:b/>
          <w:sz w:val="24"/>
          <w:szCs w:val="24"/>
          <w:lang w:eastAsia="fr-FR"/>
        </w:rPr>
      </w:pPr>
      <w:r>
        <w:rPr>
          <w:noProof/>
          <w:lang w:eastAsia="fr-FR"/>
        </w:rPr>
        <w:drawing>
          <wp:anchor distT="0" distB="0" distL="114300" distR="114300" simplePos="0" relativeHeight="251659264" behindDoc="0" locked="0" layoutInCell="1" allowOverlap="1" wp14:anchorId="10FF21E7" wp14:editId="26C46386">
            <wp:simplePos x="0" y="0"/>
            <wp:positionH relativeFrom="column">
              <wp:posOffset>3175</wp:posOffset>
            </wp:positionH>
            <wp:positionV relativeFrom="paragraph">
              <wp:posOffset>-147955</wp:posOffset>
            </wp:positionV>
            <wp:extent cx="1264285" cy="89408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4285" cy="89408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imes New Roman"/>
          <w:b/>
          <w:sz w:val="24"/>
          <w:szCs w:val="24"/>
          <w:lang w:eastAsia="fr-FR"/>
        </w:rPr>
        <w:t>SOCIETE CIVILE GUINEENNE</w:t>
      </w:r>
    </w:p>
    <w:p w:rsidR="00663922" w:rsidRDefault="00663922" w:rsidP="00663922">
      <w:pPr>
        <w:spacing w:before="240" w:after="0" w:line="240" w:lineRule="auto"/>
        <w:ind w:right="-288"/>
        <w:jc w:val="center"/>
        <w:rPr>
          <w:rFonts w:asciiTheme="majorHAnsi" w:eastAsia="Times New Roman" w:hAnsiTheme="majorHAnsi" w:cs="Times New Roman"/>
          <w:b/>
          <w:sz w:val="24"/>
          <w:szCs w:val="24"/>
          <w:lang w:eastAsia="fr-FR"/>
        </w:rPr>
      </w:pPr>
      <w:r>
        <w:rPr>
          <w:rFonts w:asciiTheme="majorHAnsi" w:eastAsia="Times New Roman" w:hAnsiTheme="majorHAnsi" w:cs="Times New Roman"/>
          <w:b/>
          <w:sz w:val="24"/>
          <w:szCs w:val="24"/>
          <w:lang w:eastAsia="fr-FR"/>
        </w:rPr>
        <w:t>Cellule Balai Citoyen (CBC)-Guinée</w:t>
      </w:r>
      <w:r>
        <w:rPr>
          <w:rFonts w:asciiTheme="majorHAnsi" w:eastAsia="Times New Roman" w:hAnsiTheme="majorHAnsi" w:cs="Times New Roman"/>
          <w:b/>
          <w:i/>
          <w:sz w:val="24"/>
          <w:szCs w:val="24"/>
          <w:lang w:eastAsia="fr-FR"/>
        </w:rPr>
        <w:br/>
        <w:t xml:space="preserve">      Siège social : </w:t>
      </w:r>
      <w:r>
        <w:rPr>
          <w:rFonts w:asciiTheme="majorHAnsi" w:eastAsia="Times New Roman" w:hAnsiTheme="majorHAnsi" w:cs="Times New Roman"/>
          <w:sz w:val="24"/>
          <w:szCs w:val="24"/>
          <w:lang w:eastAsia="fr-FR"/>
        </w:rPr>
        <w:t>Guinée-Conakry/Coleah-Lansebougni</w:t>
      </w:r>
    </w:p>
    <w:p w:rsidR="00663922" w:rsidRDefault="00663922" w:rsidP="00663922">
      <w:pPr>
        <w:pBdr>
          <w:bottom w:val="threeDEmboss" w:sz="24" w:space="1" w:color="007635"/>
        </w:pBdr>
        <w:tabs>
          <w:tab w:val="center" w:pos="4536"/>
          <w:tab w:val="left" w:pos="8340"/>
        </w:tabs>
        <w:spacing w:after="0" w:line="240" w:lineRule="auto"/>
        <w:ind w:left="-1417" w:right="-1417"/>
        <w:jc w:val="center"/>
        <w:rPr>
          <w:rFonts w:asciiTheme="majorHAnsi" w:eastAsia="Times New Roman" w:hAnsiTheme="majorHAnsi" w:cs="Times New Roman"/>
          <w:sz w:val="24"/>
          <w:szCs w:val="24"/>
          <w:lang w:eastAsia="fr-FR"/>
        </w:rPr>
      </w:pPr>
      <w:r>
        <w:rPr>
          <w:rFonts w:asciiTheme="majorHAnsi" w:eastAsia="Times New Roman" w:hAnsiTheme="majorHAnsi" w:cs="Times New Roman"/>
          <w:b/>
          <w:i/>
          <w:sz w:val="24"/>
          <w:szCs w:val="24"/>
          <w:lang w:eastAsia="fr-FR"/>
        </w:rPr>
        <w:t xml:space="preserve">E-mail : </w:t>
      </w:r>
      <w:r>
        <w:rPr>
          <w:rFonts w:asciiTheme="majorHAnsi" w:eastAsia="Times New Roman" w:hAnsiTheme="majorHAnsi" w:cs="Times New Roman"/>
          <w:sz w:val="24"/>
          <w:szCs w:val="24"/>
          <w:lang w:eastAsia="fr-FR"/>
        </w:rPr>
        <w:t xml:space="preserve">cellulebalaicitoyen@gmail.com </w:t>
      </w:r>
      <w:r>
        <w:rPr>
          <w:rFonts w:asciiTheme="majorHAnsi" w:eastAsia="Times New Roman" w:hAnsiTheme="majorHAnsi" w:cs="Times New Roman"/>
          <w:b/>
          <w:i/>
          <w:sz w:val="24"/>
          <w:szCs w:val="24"/>
          <w:lang w:eastAsia="fr-FR"/>
        </w:rPr>
        <w:t>Tel : (+224)</w:t>
      </w:r>
      <w:r w:rsidR="00D17567">
        <w:rPr>
          <w:rFonts w:asciiTheme="majorHAnsi" w:eastAsia="Times New Roman" w:hAnsiTheme="majorHAnsi" w:cs="Times New Roman"/>
          <w:sz w:val="24"/>
          <w:szCs w:val="24"/>
          <w:lang w:eastAsia="fr-FR"/>
        </w:rPr>
        <w:t xml:space="preserve"> 627 10 63 29</w:t>
      </w:r>
      <w:r>
        <w:rPr>
          <w:rFonts w:asciiTheme="majorHAnsi" w:eastAsia="Times New Roman" w:hAnsiTheme="majorHAnsi" w:cs="Times New Roman"/>
          <w:sz w:val="24"/>
          <w:szCs w:val="24"/>
          <w:lang w:eastAsia="fr-FR"/>
        </w:rPr>
        <w:t>/624 97 12 36</w:t>
      </w:r>
    </w:p>
    <w:p w:rsidR="00663922" w:rsidRPr="0022641B" w:rsidRDefault="0022641B" w:rsidP="0022641B">
      <w:pPr>
        <w:pStyle w:val="En-tte"/>
        <w:tabs>
          <w:tab w:val="clear" w:pos="4536"/>
          <w:tab w:val="clear" w:pos="9072"/>
          <w:tab w:val="left" w:pos="3287"/>
        </w:tabs>
        <w:rPr>
          <w:rFonts w:asciiTheme="majorHAnsi" w:hAnsiTheme="majorHAnsi"/>
        </w:rPr>
      </w:pPr>
      <w:r w:rsidRPr="0022641B">
        <w:rPr>
          <w:rFonts w:asciiTheme="majorHAnsi" w:hAnsiTheme="majorHAnsi"/>
        </w:rPr>
        <w:tab/>
      </w:r>
    </w:p>
    <w:p w:rsidR="004449FB" w:rsidRPr="004449FB" w:rsidRDefault="004449FB" w:rsidP="004449FB">
      <w:pPr>
        <w:jc w:val="center"/>
        <w:rPr>
          <w:rFonts w:ascii="Bookman Old Style" w:hAnsi="Bookman Old Style" w:cstheme="majorBidi"/>
          <w:b/>
          <w:sz w:val="36"/>
          <w:szCs w:val="36"/>
        </w:rPr>
      </w:pPr>
      <w:r w:rsidRPr="004449FB">
        <w:rPr>
          <w:rFonts w:ascii="Bookman Old Style" w:eastAsia="Times New Roman" w:hAnsi="Bookman Old Style" w:cstheme="majorBidi"/>
          <w:b/>
          <w:bCs/>
          <w:kern w:val="36"/>
          <w:sz w:val="36"/>
          <w:szCs w:val="36"/>
          <w:lang w:eastAsia="fr-FR"/>
        </w:rPr>
        <w:t>« </w:t>
      </w:r>
      <w:r w:rsidRPr="004449FB">
        <w:rPr>
          <w:rFonts w:ascii="Bookman Old Style" w:hAnsi="Bookman Old Style" w:cstheme="majorBidi"/>
          <w:b/>
          <w:sz w:val="36"/>
          <w:szCs w:val="36"/>
        </w:rPr>
        <w:t>MEMORANDUM A L’A</w:t>
      </w:r>
      <w:r>
        <w:rPr>
          <w:rFonts w:ascii="Bookman Old Style" w:hAnsi="Bookman Old Style" w:cstheme="majorBidi"/>
          <w:b/>
          <w:sz w:val="36"/>
          <w:szCs w:val="36"/>
        </w:rPr>
        <w:t xml:space="preserve">TTENTION DES ACTEURS </w:t>
      </w:r>
      <w:r w:rsidRPr="004449FB">
        <w:rPr>
          <w:rFonts w:ascii="Bookman Old Style" w:hAnsi="Bookman Old Style" w:cstheme="majorBidi"/>
          <w:b/>
          <w:sz w:val="36"/>
          <w:szCs w:val="36"/>
        </w:rPr>
        <w:t xml:space="preserve">POLITIQUES </w:t>
      </w:r>
      <w:r>
        <w:rPr>
          <w:rFonts w:ascii="Bookman Old Style" w:hAnsi="Bookman Old Style" w:cstheme="majorBidi"/>
          <w:b/>
          <w:sz w:val="36"/>
          <w:szCs w:val="36"/>
        </w:rPr>
        <w:t xml:space="preserve">ET SOCIAUX </w:t>
      </w:r>
      <w:r w:rsidRPr="004449FB">
        <w:rPr>
          <w:rFonts w:ascii="Bookman Old Style" w:hAnsi="Bookman Old Style" w:cstheme="majorBidi"/>
          <w:b/>
          <w:sz w:val="36"/>
          <w:szCs w:val="36"/>
        </w:rPr>
        <w:t>DE</w:t>
      </w:r>
      <w:r>
        <w:rPr>
          <w:rFonts w:ascii="Bookman Old Style" w:hAnsi="Bookman Old Style" w:cstheme="majorBidi"/>
          <w:b/>
          <w:sz w:val="36"/>
          <w:szCs w:val="36"/>
        </w:rPr>
        <w:t xml:space="preserve"> LA</w:t>
      </w:r>
      <w:r w:rsidRPr="004449FB">
        <w:rPr>
          <w:rFonts w:ascii="Bookman Old Style" w:hAnsi="Bookman Old Style" w:cstheme="majorBidi"/>
          <w:b/>
          <w:sz w:val="36"/>
          <w:szCs w:val="36"/>
        </w:rPr>
        <w:t xml:space="preserve"> GUINEE</w:t>
      </w:r>
      <w:r>
        <w:rPr>
          <w:rFonts w:ascii="Bookman Old Style" w:hAnsi="Bookman Old Style" w:cstheme="majorBidi"/>
          <w:b/>
          <w:sz w:val="36"/>
          <w:szCs w:val="36"/>
        </w:rPr>
        <w:t> »</w:t>
      </w:r>
      <w:r w:rsidRPr="004449FB">
        <w:rPr>
          <w:rFonts w:ascii="Bookman Old Style" w:hAnsi="Bookman Old Style" w:cstheme="majorBidi"/>
          <w:b/>
          <w:sz w:val="36"/>
          <w:szCs w:val="36"/>
        </w:rPr>
        <w:tab/>
      </w:r>
    </w:p>
    <w:p w:rsidR="004449FB" w:rsidRPr="004449FB" w:rsidRDefault="004449FB" w:rsidP="004449FB">
      <w:pPr>
        <w:tabs>
          <w:tab w:val="left" w:pos="765"/>
        </w:tabs>
        <w:jc w:val="both"/>
        <w:rPr>
          <w:rFonts w:ascii="Bookman Old Style" w:eastAsia="Times New Roman" w:hAnsi="Bookman Old Style" w:cstheme="majorBidi"/>
          <w:sz w:val="24"/>
          <w:szCs w:val="24"/>
        </w:rPr>
      </w:pPr>
      <w:r w:rsidRPr="004449FB">
        <w:rPr>
          <w:rFonts w:ascii="Bookman Old Style" w:eastAsia="Times New Roman" w:hAnsi="Bookman Old Style" w:cstheme="majorBidi"/>
          <w:sz w:val="24"/>
          <w:szCs w:val="24"/>
        </w:rPr>
        <w:t xml:space="preserve"> </w:t>
      </w:r>
      <w:r w:rsidRPr="004449FB">
        <w:rPr>
          <w:rFonts w:ascii="Bookman Old Style" w:eastAsia="Times New Roman" w:hAnsi="Bookman Old Style" w:cstheme="majorBidi"/>
          <w:sz w:val="24"/>
          <w:szCs w:val="24"/>
        </w:rPr>
        <w:tab/>
      </w:r>
    </w:p>
    <w:p w:rsidR="004449FB" w:rsidRPr="004449FB" w:rsidRDefault="004449FB" w:rsidP="004449FB">
      <w:pPr>
        <w:jc w:val="both"/>
        <w:rPr>
          <w:rFonts w:ascii="Bookman Old Style" w:hAnsi="Bookman Old Style" w:cstheme="majorBidi"/>
          <w:sz w:val="24"/>
          <w:szCs w:val="24"/>
        </w:rPr>
      </w:pPr>
      <w:r w:rsidRPr="004449FB">
        <w:rPr>
          <w:rFonts w:ascii="Bookman Old Style" w:hAnsi="Bookman Old Style" w:cstheme="majorBidi"/>
          <w:sz w:val="24"/>
          <w:szCs w:val="24"/>
        </w:rPr>
        <w:t>La République de Guinée traverse encore une impasse politique</w:t>
      </w:r>
      <w:r>
        <w:rPr>
          <w:rFonts w:ascii="Bookman Old Style" w:hAnsi="Bookman Old Style" w:cstheme="majorBidi"/>
          <w:sz w:val="24"/>
          <w:szCs w:val="24"/>
        </w:rPr>
        <w:t xml:space="preserve"> et sociale </w:t>
      </w:r>
      <w:r w:rsidRPr="004449FB">
        <w:rPr>
          <w:rFonts w:ascii="Bookman Old Style" w:hAnsi="Bookman Old Style" w:cstheme="majorBidi"/>
          <w:sz w:val="24"/>
          <w:szCs w:val="24"/>
        </w:rPr>
        <w:t xml:space="preserve"> aggravée par des diff</w:t>
      </w:r>
      <w:r w:rsidR="007C2847">
        <w:rPr>
          <w:rFonts w:ascii="Bookman Old Style" w:hAnsi="Bookman Old Style" w:cstheme="majorBidi"/>
          <w:sz w:val="24"/>
          <w:szCs w:val="24"/>
        </w:rPr>
        <w:t xml:space="preserve">icultés économiques </w:t>
      </w:r>
      <w:r w:rsidRPr="004449FB">
        <w:rPr>
          <w:rFonts w:ascii="Bookman Old Style" w:hAnsi="Bookman Old Style" w:cstheme="majorBidi"/>
          <w:sz w:val="24"/>
          <w:szCs w:val="24"/>
        </w:rPr>
        <w:t>qui contribuent à maintenir le pays dans une situation de tensions perpétuelles.</w:t>
      </w:r>
    </w:p>
    <w:p w:rsidR="004449FB" w:rsidRPr="004449FB" w:rsidRDefault="004449FB" w:rsidP="004449FB">
      <w:pPr>
        <w:jc w:val="both"/>
        <w:rPr>
          <w:rFonts w:ascii="Bookman Old Style" w:hAnsi="Bookman Old Style" w:cstheme="majorBidi"/>
          <w:sz w:val="24"/>
          <w:szCs w:val="24"/>
        </w:rPr>
      </w:pPr>
      <w:r w:rsidRPr="004449FB">
        <w:rPr>
          <w:rFonts w:ascii="Bookman Old Style" w:hAnsi="Bookman Old Style" w:cstheme="majorBidi"/>
          <w:sz w:val="24"/>
          <w:szCs w:val="24"/>
        </w:rPr>
        <w:t>La mauvaise qualité de la gouvernance caractérisée par une corruption à tous les niveaux mais aussi la</w:t>
      </w:r>
      <w:r w:rsidR="007C2847">
        <w:rPr>
          <w:rFonts w:ascii="Bookman Old Style" w:hAnsi="Bookman Old Style" w:cstheme="majorBidi"/>
          <w:sz w:val="24"/>
          <w:szCs w:val="24"/>
        </w:rPr>
        <w:t xml:space="preserve"> violation récurrente des droits de l’H</w:t>
      </w:r>
      <w:r w:rsidRPr="004449FB">
        <w:rPr>
          <w:rFonts w:ascii="Bookman Old Style" w:hAnsi="Bookman Old Style" w:cstheme="majorBidi"/>
          <w:sz w:val="24"/>
          <w:szCs w:val="24"/>
        </w:rPr>
        <w:t>omme, les crises électorales constantes nées du non-respect du calendrier républicain, de l’opacité des processus électoraux ainsi que la résurgence des violences politiques qui ne cessent de faire des victimes, dans notre pays n’a pu échapper au Forum des ONG tenue du 21 au 23 avril 2018, à Nouakchott, en prélude de la 62</w:t>
      </w:r>
      <w:r w:rsidRPr="004449FB">
        <w:rPr>
          <w:rFonts w:ascii="Bookman Old Style" w:hAnsi="Bookman Old Style" w:cstheme="majorBidi"/>
          <w:sz w:val="24"/>
          <w:szCs w:val="24"/>
          <w:vertAlign w:val="superscript"/>
        </w:rPr>
        <w:t>e</w:t>
      </w:r>
      <w:r w:rsidRPr="004449FB">
        <w:rPr>
          <w:rFonts w:ascii="Bookman Old Style" w:hAnsi="Bookman Old Style" w:cstheme="majorBidi"/>
          <w:sz w:val="24"/>
          <w:szCs w:val="24"/>
        </w:rPr>
        <w:t xml:space="preserve"> session de la Commission Africaine des Droits de l’homme et des P</w:t>
      </w:r>
      <w:r w:rsidR="007C2847">
        <w:rPr>
          <w:rFonts w:ascii="Bookman Old Style" w:hAnsi="Bookman Old Style" w:cstheme="majorBidi"/>
          <w:sz w:val="24"/>
          <w:szCs w:val="24"/>
        </w:rPr>
        <w:t xml:space="preserve">euples qui s’est tenue du 25 avril au 9 mai 2018 en </w:t>
      </w:r>
      <w:r w:rsidRPr="004449FB">
        <w:rPr>
          <w:rFonts w:ascii="Bookman Old Style" w:hAnsi="Bookman Old Style" w:cstheme="majorBidi"/>
          <w:sz w:val="24"/>
          <w:szCs w:val="24"/>
        </w:rPr>
        <w:t>Mauritanie.</w:t>
      </w:r>
    </w:p>
    <w:p w:rsidR="004449FB" w:rsidRPr="004449FB" w:rsidRDefault="004449FB" w:rsidP="004449FB">
      <w:pPr>
        <w:jc w:val="both"/>
        <w:rPr>
          <w:rFonts w:ascii="Bookman Old Style" w:hAnsi="Bookman Old Style" w:cstheme="majorBidi"/>
          <w:sz w:val="24"/>
          <w:szCs w:val="24"/>
        </w:rPr>
      </w:pPr>
      <w:r w:rsidRPr="004449FB">
        <w:rPr>
          <w:rFonts w:ascii="Bookman Old Style" w:hAnsi="Bookman Old Style" w:cstheme="majorBidi"/>
          <w:sz w:val="24"/>
          <w:szCs w:val="24"/>
        </w:rPr>
        <w:t>Du point de vue du développement économique, c’est d’autant un pléonasme de soutenir que la Guinée va mal que notre pays est toujours à la traine dans le classement du PNUD sur l’indice du Développement Humain. La</w:t>
      </w:r>
      <w:r w:rsidR="007C2847">
        <w:rPr>
          <w:rFonts w:ascii="Bookman Old Style" w:hAnsi="Bookman Old Style" w:cstheme="majorBidi"/>
          <w:sz w:val="24"/>
          <w:szCs w:val="24"/>
        </w:rPr>
        <w:t xml:space="preserve"> République de Guinée </w:t>
      </w:r>
      <w:r w:rsidRPr="004449FB">
        <w:rPr>
          <w:rFonts w:ascii="Bookman Old Style" w:hAnsi="Bookman Old Style" w:cstheme="majorBidi"/>
          <w:sz w:val="24"/>
          <w:szCs w:val="24"/>
        </w:rPr>
        <w:t>occupe la 182</w:t>
      </w:r>
      <w:r w:rsidRPr="004449FB">
        <w:rPr>
          <w:rFonts w:ascii="Bookman Old Style" w:hAnsi="Bookman Old Style" w:cstheme="majorBidi"/>
          <w:sz w:val="24"/>
          <w:szCs w:val="24"/>
          <w:vertAlign w:val="superscript"/>
        </w:rPr>
        <w:t>e</w:t>
      </w:r>
      <w:r w:rsidRPr="004449FB">
        <w:rPr>
          <w:rFonts w:ascii="Bookman Old Style" w:hAnsi="Bookman Old Style" w:cstheme="majorBidi"/>
          <w:sz w:val="24"/>
          <w:szCs w:val="24"/>
        </w:rPr>
        <w:t xml:space="preserve"> place sur 188 en dépit des annonces sur des retombées d’importants contrats miniers avec des pays dits amis.</w:t>
      </w:r>
    </w:p>
    <w:p w:rsidR="004449FB" w:rsidRPr="004449FB" w:rsidRDefault="004449FB" w:rsidP="004449FB">
      <w:pPr>
        <w:jc w:val="both"/>
        <w:rPr>
          <w:rFonts w:ascii="Bookman Old Style" w:hAnsi="Bookman Old Style" w:cstheme="majorBidi"/>
          <w:sz w:val="24"/>
          <w:szCs w:val="24"/>
        </w:rPr>
      </w:pPr>
      <w:r w:rsidRPr="004449FB">
        <w:rPr>
          <w:rFonts w:ascii="Bookman Old Style" w:hAnsi="Bookman Old Style" w:cstheme="majorBidi"/>
          <w:sz w:val="24"/>
          <w:szCs w:val="24"/>
        </w:rPr>
        <w:t>Sur le plan de la gou</w:t>
      </w:r>
      <w:r w:rsidR="00846208">
        <w:rPr>
          <w:rFonts w:ascii="Bookman Old Style" w:hAnsi="Bookman Old Style" w:cstheme="majorBidi"/>
          <w:sz w:val="24"/>
          <w:szCs w:val="24"/>
        </w:rPr>
        <w:t>vernance, la Guinée occupe la 31</w:t>
      </w:r>
      <w:r w:rsidRPr="004449FB">
        <w:rPr>
          <w:rFonts w:ascii="Bookman Old Style" w:hAnsi="Bookman Old Style" w:cstheme="majorBidi"/>
          <w:sz w:val="24"/>
          <w:szCs w:val="24"/>
          <w:vertAlign w:val="superscript"/>
        </w:rPr>
        <w:t>e</w:t>
      </w:r>
      <w:r w:rsidR="00846208">
        <w:rPr>
          <w:rFonts w:ascii="Bookman Old Style" w:hAnsi="Bookman Old Style" w:cstheme="majorBidi"/>
          <w:sz w:val="24"/>
          <w:szCs w:val="24"/>
        </w:rPr>
        <w:t xml:space="preserve"> sur 49</w:t>
      </w:r>
      <w:r w:rsidR="007C2847">
        <w:rPr>
          <w:rFonts w:ascii="Bookman Old Style" w:hAnsi="Bookman Old Style" w:cstheme="majorBidi"/>
          <w:sz w:val="24"/>
          <w:szCs w:val="24"/>
        </w:rPr>
        <w:t xml:space="preserve"> </w:t>
      </w:r>
      <w:r w:rsidR="00846208">
        <w:rPr>
          <w:rFonts w:ascii="Bookman Old Style" w:hAnsi="Bookman Old Style" w:cstheme="majorBidi"/>
          <w:sz w:val="24"/>
          <w:szCs w:val="24"/>
        </w:rPr>
        <w:t>pays en Afrique et 148</w:t>
      </w:r>
      <w:r w:rsidRPr="004449FB">
        <w:rPr>
          <w:rFonts w:ascii="Bookman Old Style" w:hAnsi="Bookman Old Style" w:cstheme="majorBidi"/>
          <w:sz w:val="24"/>
          <w:szCs w:val="24"/>
          <w:vertAlign w:val="superscript"/>
        </w:rPr>
        <w:t>e</w:t>
      </w:r>
      <w:r w:rsidR="00846208">
        <w:rPr>
          <w:rFonts w:ascii="Bookman Old Style" w:hAnsi="Bookman Old Style" w:cstheme="majorBidi"/>
          <w:sz w:val="24"/>
          <w:szCs w:val="24"/>
        </w:rPr>
        <w:t xml:space="preserve"> sur 180</w:t>
      </w:r>
      <w:r w:rsidRPr="004449FB">
        <w:rPr>
          <w:rFonts w:ascii="Bookman Old Style" w:hAnsi="Bookman Old Style" w:cstheme="majorBidi"/>
          <w:sz w:val="24"/>
          <w:szCs w:val="24"/>
        </w:rPr>
        <w:t xml:space="preserve"> au niveau m</w:t>
      </w:r>
      <w:r w:rsidR="00846208">
        <w:rPr>
          <w:rFonts w:ascii="Bookman Old Style" w:hAnsi="Bookman Old Style" w:cstheme="majorBidi"/>
          <w:sz w:val="24"/>
          <w:szCs w:val="24"/>
        </w:rPr>
        <w:t>ondial, selon le Classement 2017 de Transparency</w:t>
      </w:r>
      <w:r w:rsidRPr="004449FB">
        <w:rPr>
          <w:rFonts w:ascii="Bookman Old Style" w:hAnsi="Bookman Old Style" w:cstheme="majorBidi"/>
          <w:sz w:val="24"/>
          <w:szCs w:val="24"/>
        </w:rPr>
        <w:t xml:space="preserve"> Internationale. </w:t>
      </w:r>
    </w:p>
    <w:p w:rsidR="004449FB" w:rsidRPr="004449FB" w:rsidRDefault="004449FB" w:rsidP="004449FB">
      <w:pPr>
        <w:jc w:val="both"/>
        <w:rPr>
          <w:rFonts w:ascii="Bookman Old Style" w:hAnsi="Bookman Old Style" w:cstheme="majorBidi"/>
          <w:sz w:val="24"/>
          <w:szCs w:val="24"/>
        </w:rPr>
      </w:pPr>
      <w:r w:rsidRPr="004449FB">
        <w:rPr>
          <w:rFonts w:ascii="Bookman Old Style" w:hAnsi="Bookman Old Style" w:cstheme="majorBidi"/>
          <w:sz w:val="24"/>
          <w:szCs w:val="24"/>
        </w:rPr>
        <w:t>L’accès aux services sociaux de base est toujours difficile pour les populations en situation d’appauvrissement quasi endémique qui pousse les jeunes en quête d’un meilleur devenir à emprunter les chemins dangereux et hypothétiques des migrations clandestines.</w:t>
      </w:r>
    </w:p>
    <w:p w:rsidR="004449FB" w:rsidRPr="004449FB" w:rsidRDefault="004449FB" w:rsidP="004449FB">
      <w:pPr>
        <w:jc w:val="both"/>
        <w:rPr>
          <w:rFonts w:ascii="Bookman Old Style" w:hAnsi="Bookman Old Style" w:cstheme="majorBidi"/>
          <w:sz w:val="24"/>
          <w:szCs w:val="24"/>
        </w:rPr>
      </w:pPr>
      <w:r w:rsidRPr="004449FB">
        <w:rPr>
          <w:rFonts w:ascii="Bookman Old Style" w:hAnsi="Bookman Old Style" w:cstheme="majorBidi"/>
          <w:sz w:val="24"/>
          <w:szCs w:val="24"/>
        </w:rPr>
        <w:t xml:space="preserve">L’état de droit est toujours fragilisé par la gangrène de l’impunité. L’identification des auteurs des violences politiques consécutives aux différents processus politiques de 2012 à nos jours ainsi que la réparation des victimes y afférentes, qui sont pourtant partie intégrante des différents accords politiques, sont toujours renvoyées aux calendres grecques.  </w:t>
      </w:r>
    </w:p>
    <w:p w:rsidR="004449FB" w:rsidRPr="004449FB" w:rsidRDefault="004449FB" w:rsidP="004449FB">
      <w:pPr>
        <w:jc w:val="both"/>
        <w:rPr>
          <w:rFonts w:ascii="Bookman Old Style" w:hAnsi="Bookman Old Style" w:cstheme="majorBidi"/>
          <w:sz w:val="24"/>
          <w:szCs w:val="24"/>
        </w:rPr>
      </w:pPr>
      <w:r w:rsidRPr="004449FB">
        <w:rPr>
          <w:rFonts w:ascii="Bookman Old Style" w:hAnsi="Bookman Old Style" w:cstheme="majorBidi"/>
          <w:sz w:val="24"/>
          <w:szCs w:val="24"/>
        </w:rPr>
        <w:t>La mise e</w:t>
      </w:r>
      <w:r w:rsidR="007C2847">
        <w:rPr>
          <w:rFonts w:ascii="Bookman Old Style" w:hAnsi="Bookman Old Style" w:cstheme="majorBidi"/>
          <w:sz w:val="24"/>
          <w:szCs w:val="24"/>
        </w:rPr>
        <w:t>n place d’un comité de pilotage</w:t>
      </w:r>
      <w:r w:rsidRPr="004449FB">
        <w:rPr>
          <w:rFonts w:ascii="Bookman Old Style" w:hAnsi="Bookman Old Style" w:cstheme="majorBidi"/>
          <w:sz w:val="24"/>
          <w:szCs w:val="24"/>
        </w:rPr>
        <w:t xml:space="preserve"> du procès du massacre du 28 septembre 2018 ne constitue pas au regard de l’évolution du dossier, la garantie que ce procès </w:t>
      </w:r>
      <w:r w:rsidRPr="004449FB">
        <w:rPr>
          <w:rFonts w:ascii="Bookman Old Style" w:hAnsi="Bookman Old Style" w:cstheme="majorBidi"/>
          <w:sz w:val="24"/>
          <w:szCs w:val="24"/>
        </w:rPr>
        <w:lastRenderedPageBreak/>
        <w:t>fondamental pour mettre fin à l’impunité et jeter les bases d’une réconciliation nationale aura enfin lieu. Des citoyens mis en examen dans cette affaire tragique continuent d’occuper les hautes positions dans l’appareil d’Etat</w:t>
      </w:r>
      <w:r w:rsidR="007C2847">
        <w:rPr>
          <w:rFonts w:ascii="Bookman Old Style" w:hAnsi="Bookman Old Style" w:cstheme="majorBidi"/>
          <w:sz w:val="24"/>
          <w:szCs w:val="24"/>
        </w:rPr>
        <w:t xml:space="preserve"> et le manque de volonté </w:t>
      </w:r>
      <w:r w:rsidR="003F7570">
        <w:rPr>
          <w:rFonts w:ascii="Bookman Old Style" w:hAnsi="Bookman Old Style" w:cstheme="majorBidi"/>
          <w:sz w:val="24"/>
          <w:szCs w:val="24"/>
        </w:rPr>
        <w:t>politique</w:t>
      </w:r>
      <w:r w:rsidR="007C2847">
        <w:rPr>
          <w:rFonts w:ascii="Bookman Old Style" w:hAnsi="Bookman Old Style" w:cstheme="majorBidi"/>
          <w:sz w:val="24"/>
          <w:szCs w:val="24"/>
        </w:rPr>
        <w:t xml:space="preserve"> du </w:t>
      </w:r>
      <w:r w:rsidR="003F7570">
        <w:rPr>
          <w:rFonts w:ascii="Bookman Old Style" w:hAnsi="Bookman Old Style" w:cstheme="majorBidi"/>
          <w:sz w:val="24"/>
          <w:szCs w:val="24"/>
        </w:rPr>
        <w:t>côté</w:t>
      </w:r>
      <w:r w:rsidR="007C2847">
        <w:rPr>
          <w:rFonts w:ascii="Bookman Old Style" w:hAnsi="Bookman Old Style" w:cstheme="majorBidi"/>
          <w:sz w:val="24"/>
          <w:szCs w:val="24"/>
        </w:rPr>
        <w:t xml:space="preserve"> de </w:t>
      </w:r>
      <w:r w:rsidR="003F7570">
        <w:rPr>
          <w:rFonts w:ascii="Bookman Old Style" w:hAnsi="Bookman Old Style" w:cstheme="majorBidi"/>
          <w:sz w:val="24"/>
          <w:szCs w:val="24"/>
        </w:rPr>
        <w:t>L’Etat</w:t>
      </w:r>
      <w:r w:rsidR="007C2847">
        <w:rPr>
          <w:rFonts w:ascii="Bookman Old Style" w:hAnsi="Bookman Old Style" w:cstheme="majorBidi"/>
          <w:sz w:val="24"/>
          <w:szCs w:val="24"/>
        </w:rPr>
        <w:t xml:space="preserve"> à mobiliser </w:t>
      </w:r>
      <w:r w:rsidR="003F7570">
        <w:rPr>
          <w:rFonts w:ascii="Bookman Old Style" w:hAnsi="Bookman Old Style" w:cstheme="majorBidi"/>
          <w:sz w:val="24"/>
          <w:szCs w:val="24"/>
        </w:rPr>
        <w:t>l’ensemble</w:t>
      </w:r>
      <w:r w:rsidR="007C2847">
        <w:rPr>
          <w:rFonts w:ascii="Bookman Old Style" w:hAnsi="Bookman Old Style" w:cstheme="majorBidi"/>
          <w:sz w:val="24"/>
          <w:szCs w:val="24"/>
        </w:rPr>
        <w:t xml:space="preserve"> des ressources auxquelles il </w:t>
      </w:r>
      <w:r w:rsidR="003F7570">
        <w:rPr>
          <w:rFonts w:ascii="Bookman Old Style" w:hAnsi="Bookman Old Style" w:cstheme="majorBidi"/>
          <w:sz w:val="24"/>
          <w:szCs w:val="24"/>
        </w:rPr>
        <w:t>s’était</w:t>
      </w:r>
      <w:r w:rsidR="007C2847">
        <w:rPr>
          <w:rFonts w:ascii="Bookman Old Style" w:hAnsi="Bookman Old Style" w:cstheme="majorBidi"/>
          <w:sz w:val="24"/>
          <w:szCs w:val="24"/>
        </w:rPr>
        <w:t xml:space="preserve"> engagé </w:t>
      </w:r>
      <w:r w:rsidR="003F7570">
        <w:rPr>
          <w:rFonts w:ascii="Bookman Old Style" w:hAnsi="Bookman Old Style" w:cstheme="majorBidi"/>
          <w:sz w:val="24"/>
          <w:szCs w:val="24"/>
        </w:rPr>
        <w:t>auprès</w:t>
      </w:r>
      <w:r w:rsidR="007C2847">
        <w:rPr>
          <w:rFonts w:ascii="Bookman Old Style" w:hAnsi="Bookman Old Style" w:cstheme="majorBidi"/>
          <w:sz w:val="24"/>
          <w:szCs w:val="24"/>
        </w:rPr>
        <w:t xml:space="preserve"> des partenaires techniques et financiers</w:t>
      </w:r>
      <w:r w:rsidR="003F7570">
        <w:rPr>
          <w:rFonts w:ascii="Bookman Old Style" w:hAnsi="Bookman Old Style" w:cstheme="majorBidi"/>
          <w:sz w:val="24"/>
          <w:szCs w:val="24"/>
        </w:rPr>
        <w:t xml:space="preserve"> pour la tenue de ce procès.</w:t>
      </w:r>
    </w:p>
    <w:p w:rsidR="004449FB" w:rsidRPr="004449FB" w:rsidRDefault="004449FB" w:rsidP="004449FB">
      <w:pPr>
        <w:jc w:val="both"/>
        <w:rPr>
          <w:rFonts w:ascii="Bookman Old Style" w:hAnsi="Bookman Old Style" w:cstheme="majorBidi"/>
          <w:sz w:val="24"/>
          <w:szCs w:val="24"/>
        </w:rPr>
      </w:pPr>
      <w:r w:rsidRPr="004449FB">
        <w:rPr>
          <w:rFonts w:ascii="Bookman Old Style" w:hAnsi="Bookman Old Style" w:cstheme="majorBidi"/>
          <w:sz w:val="24"/>
          <w:szCs w:val="24"/>
        </w:rPr>
        <w:t>L’actuelle crise électorale issue des élections locales moult fois reportées pour des raisons purement de politique politicienne illustre bien les immenses efforts à fournir afin que la Guinée puisse organiser des élections crédibles, transparentes, inclusives, sans violence et à date échue. Cette situation n’honore pas ce pays et ses citoyens contraints de marcher la tête basse lors des rencontres régionales et internationales sur la gouvernance politique et institutionnelle. Elle soulève par ailleurs des interrogations sur la capacité de l’administrative électorale présente et des organes de régulation de l’Etat à créer la confiance dans note système électoral et de gou</w:t>
      </w:r>
      <w:r w:rsidR="003F7570">
        <w:rPr>
          <w:rFonts w:ascii="Bookman Old Style" w:hAnsi="Bookman Old Style" w:cstheme="majorBidi"/>
          <w:sz w:val="24"/>
          <w:szCs w:val="24"/>
        </w:rPr>
        <w:t>vernance des affaires publiques qui s’explique par un manque de visibilité et de lisibilité sur la tenue des élections législatives et présidentielles à date.</w:t>
      </w:r>
    </w:p>
    <w:p w:rsidR="004449FB" w:rsidRPr="004449FB" w:rsidRDefault="004449FB" w:rsidP="004449FB">
      <w:pPr>
        <w:jc w:val="both"/>
        <w:rPr>
          <w:rFonts w:ascii="Bookman Old Style" w:hAnsi="Bookman Old Style" w:cstheme="majorBidi"/>
          <w:sz w:val="24"/>
          <w:szCs w:val="24"/>
        </w:rPr>
      </w:pPr>
      <w:r w:rsidRPr="004449FB">
        <w:rPr>
          <w:rFonts w:ascii="Bookman Old Style" w:hAnsi="Bookman Old Style" w:cstheme="majorBidi"/>
          <w:sz w:val="24"/>
          <w:szCs w:val="24"/>
        </w:rPr>
        <w:t>Face à un tel tableau peu reluisant et au moment où d’autres manifestations politique</w:t>
      </w:r>
      <w:r w:rsidR="003F7570">
        <w:rPr>
          <w:rFonts w:ascii="Bookman Old Style" w:hAnsi="Bookman Old Style" w:cstheme="majorBidi"/>
          <w:sz w:val="24"/>
          <w:szCs w:val="24"/>
        </w:rPr>
        <w:t>s sont en cours</w:t>
      </w:r>
      <w:r w:rsidRPr="004449FB">
        <w:rPr>
          <w:rFonts w:ascii="Bookman Old Style" w:hAnsi="Bookman Old Style" w:cstheme="majorBidi"/>
          <w:sz w:val="24"/>
          <w:szCs w:val="24"/>
        </w:rPr>
        <w:t xml:space="preserve"> pou</w:t>
      </w:r>
      <w:r w:rsidR="003F7570">
        <w:rPr>
          <w:rFonts w:ascii="Bookman Old Style" w:hAnsi="Bookman Old Style" w:cstheme="majorBidi"/>
          <w:sz w:val="24"/>
          <w:szCs w:val="24"/>
        </w:rPr>
        <w:t xml:space="preserve">r exiger le respect des accords du 08 aout 2018 et la reprise des cours par les élèves, la Cellule </w:t>
      </w:r>
      <w:r w:rsidRPr="004449FB">
        <w:rPr>
          <w:rFonts w:ascii="Bookman Old Style" w:hAnsi="Bookman Old Style" w:cstheme="majorBidi"/>
          <w:sz w:val="24"/>
          <w:szCs w:val="24"/>
        </w:rPr>
        <w:t>Balai Citoyen plus que jamais soucieuse de la stabilité et de la paix dans notre pays, de la qualité de vie des populations guinéennes et de la gouvernance des affaires publiques par les différentes institutions publiques, lance un appel :</w:t>
      </w:r>
    </w:p>
    <w:p w:rsidR="004449FB" w:rsidRPr="004449FB" w:rsidRDefault="003F7570" w:rsidP="004449FB">
      <w:pPr>
        <w:jc w:val="both"/>
        <w:rPr>
          <w:rFonts w:ascii="Bookman Old Style" w:hAnsi="Bookman Old Style" w:cstheme="majorBidi"/>
          <w:b/>
          <w:sz w:val="24"/>
          <w:szCs w:val="24"/>
        </w:rPr>
      </w:pPr>
      <w:r>
        <w:rPr>
          <w:rFonts w:ascii="Bookman Old Style" w:hAnsi="Bookman Old Style" w:cstheme="majorBidi"/>
          <w:b/>
          <w:sz w:val="24"/>
          <w:szCs w:val="24"/>
        </w:rPr>
        <w:t>Au G</w:t>
      </w:r>
      <w:r w:rsidR="004449FB" w:rsidRPr="004449FB">
        <w:rPr>
          <w:rFonts w:ascii="Bookman Old Style" w:hAnsi="Bookman Old Style" w:cstheme="majorBidi"/>
          <w:b/>
          <w:sz w:val="24"/>
          <w:szCs w:val="24"/>
        </w:rPr>
        <w:t>ouvernement :</w:t>
      </w:r>
    </w:p>
    <w:p w:rsidR="004449FB" w:rsidRPr="004449FB" w:rsidRDefault="003F7570" w:rsidP="004449FB">
      <w:pPr>
        <w:pStyle w:val="Paragraphedeliste"/>
        <w:numPr>
          <w:ilvl w:val="0"/>
          <w:numId w:val="1"/>
        </w:numPr>
        <w:spacing w:after="160" w:line="256" w:lineRule="auto"/>
        <w:jc w:val="both"/>
        <w:rPr>
          <w:rFonts w:ascii="Bookman Old Style" w:hAnsi="Bookman Old Style" w:cstheme="majorBidi"/>
          <w:sz w:val="24"/>
          <w:szCs w:val="24"/>
        </w:rPr>
      </w:pPr>
      <w:r>
        <w:rPr>
          <w:rFonts w:ascii="Bookman Old Style" w:hAnsi="Bookman Old Style" w:cstheme="majorBidi"/>
          <w:sz w:val="24"/>
          <w:szCs w:val="24"/>
        </w:rPr>
        <w:t xml:space="preserve">De mettre fin à ces </w:t>
      </w:r>
      <w:r w:rsidR="004449FB" w:rsidRPr="004449FB">
        <w:rPr>
          <w:rFonts w:ascii="Bookman Old Style" w:hAnsi="Bookman Old Style" w:cstheme="majorBidi"/>
          <w:sz w:val="24"/>
          <w:szCs w:val="24"/>
        </w:rPr>
        <w:t>crise</w:t>
      </w:r>
      <w:r>
        <w:rPr>
          <w:rFonts w:ascii="Bookman Old Style" w:hAnsi="Bookman Old Style" w:cstheme="majorBidi"/>
          <w:sz w:val="24"/>
          <w:szCs w:val="24"/>
        </w:rPr>
        <w:t>s</w:t>
      </w:r>
      <w:r w:rsidR="004449FB" w:rsidRPr="004449FB">
        <w:rPr>
          <w:rFonts w:ascii="Bookman Old Style" w:hAnsi="Bookman Old Style" w:cstheme="majorBidi"/>
          <w:sz w:val="24"/>
          <w:szCs w:val="24"/>
        </w:rPr>
        <w:t xml:space="preserve"> par des solutions politiques</w:t>
      </w:r>
      <w:r>
        <w:rPr>
          <w:rFonts w:ascii="Bookman Old Style" w:hAnsi="Bookman Old Style" w:cstheme="majorBidi"/>
          <w:sz w:val="24"/>
          <w:szCs w:val="24"/>
        </w:rPr>
        <w:t xml:space="preserve"> et sociales</w:t>
      </w:r>
      <w:r w:rsidR="004449FB" w:rsidRPr="004449FB">
        <w:rPr>
          <w:rFonts w:ascii="Bookman Old Style" w:hAnsi="Bookman Old Style" w:cstheme="majorBidi"/>
          <w:sz w:val="24"/>
          <w:szCs w:val="24"/>
        </w:rPr>
        <w:t xml:space="preserve"> respectueuses de l</w:t>
      </w:r>
      <w:r>
        <w:rPr>
          <w:rFonts w:ascii="Bookman Old Style" w:hAnsi="Bookman Old Style" w:cstheme="majorBidi"/>
          <w:sz w:val="24"/>
          <w:szCs w:val="24"/>
        </w:rPr>
        <w:t>’intégrité des accords signés avec les différents acteurs</w:t>
      </w:r>
      <w:r w:rsidR="004449FB" w:rsidRPr="004449FB">
        <w:rPr>
          <w:rFonts w:ascii="Bookman Old Style" w:hAnsi="Bookman Old Style" w:cstheme="majorBidi"/>
          <w:sz w:val="24"/>
          <w:szCs w:val="24"/>
        </w:rPr>
        <w:t xml:space="preserve"> ; </w:t>
      </w:r>
    </w:p>
    <w:p w:rsidR="004449FB" w:rsidRPr="004449FB" w:rsidRDefault="004449FB" w:rsidP="004449FB">
      <w:pPr>
        <w:pStyle w:val="Paragraphedeliste"/>
        <w:numPr>
          <w:ilvl w:val="0"/>
          <w:numId w:val="1"/>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De respecter le calendrier républicain ;</w:t>
      </w:r>
    </w:p>
    <w:p w:rsidR="004449FB" w:rsidRPr="004449FB" w:rsidRDefault="004449FB" w:rsidP="004449FB">
      <w:pPr>
        <w:pStyle w:val="Paragraphedeliste"/>
        <w:numPr>
          <w:ilvl w:val="0"/>
          <w:numId w:val="1"/>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De faire de la révision ordinaire des listes électorales la règle ;</w:t>
      </w:r>
    </w:p>
    <w:p w:rsidR="004449FB" w:rsidRDefault="004449FB" w:rsidP="004449FB">
      <w:pPr>
        <w:pStyle w:val="Paragraphedeliste"/>
        <w:numPr>
          <w:ilvl w:val="0"/>
          <w:numId w:val="1"/>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D’assainir l’actuel</w:t>
      </w:r>
      <w:r w:rsidR="003F7570">
        <w:rPr>
          <w:rFonts w:ascii="Bookman Old Style" w:hAnsi="Bookman Old Style" w:cstheme="majorBidi"/>
          <w:sz w:val="24"/>
          <w:szCs w:val="24"/>
        </w:rPr>
        <w:t xml:space="preserve"> fichier électoral en tenant compte des résultats de l’audit déjà disponible</w:t>
      </w:r>
      <w:r w:rsidRPr="004449FB">
        <w:rPr>
          <w:rFonts w:ascii="Bookman Old Style" w:hAnsi="Bookman Old Style" w:cstheme="majorBidi"/>
          <w:sz w:val="24"/>
          <w:szCs w:val="24"/>
        </w:rPr>
        <w:t>;</w:t>
      </w:r>
    </w:p>
    <w:p w:rsidR="003F7570" w:rsidRPr="004449FB" w:rsidRDefault="003F7570" w:rsidP="004449FB">
      <w:pPr>
        <w:pStyle w:val="Paragraphedeliste"/>
        <w:numPr>
          <w:ilvl w:val="0"/>
          <w:numId w:val="1"/>
        </w:numPr>
        <w:spacing w:after="160" w:line="256" w:lineRule="auto"/>
        <w:jc w:val="both"/>
        <w:rPr>
          <w:rFonts w:ascii="Bookman Old Style" w:hAnsi="Bookman Old Style" w:cstheme="majorBidi"/>
          <w:sz w:val="24"/>
          <w:szCs w:val="24"/>
        </w:rPr>
      </w:pPr>
      <w:r>
        <w:rPr>
          <w:rFonts w:ascii="Bookman Old Style" w:hAnsi="Bookman Old Style" w:cstheme="majorBidi"/>
          <w:sz w:val="24"/>
          <w:szCs w:val="24"/>
        </w:rPr>
        <w:t xml:space="preserve">La recomposition de la CENI en tenant en compte </w:t>
      </w:r>
      <w:r w:rsidR="00886217">
        <w:rPr>
          <w:rFonts w:ascii="Bookman Old Style" w:hAnsi="Bookman Old Style" w:cstheme="majorBidi"/>
          <w:sz w:val="24"/>
          <w:szCs w:val="24"/>
        </w:rPr>
        <w:t xml:space="preserve">de </w:t>
      </w:r>
      <w:r>
        <w:rPr>
          <w:rFonts w:ascii="Bookman Old Style" w:hAnsi="Bookman Old Style" w:cstheme="majorBidi"/>
          <w:sz w:val="24"/>
          <w:szCs w:val="24"/>
        </w:rPr>
        <w:t>la nouvelle loi organique déjà promulguée</w:t>
      </w:r>
      <w:r w:rsidR="00886217">
        <w:rPr>
          <w:rFonts w:ascii="Bookman Old Style" w:hAnsi="Bookman Old Style" w:cstheme="majorBidi"/>
          <w:sz w:val="24"/>
          <w:szCs w:val="24"/>
        </w:rPr>
        <w:t xml:space="preserve"> par le chef de l’Etat,</w:t>
      </w:r>
    </w:p>
    <w:p w:rsidR="004449FB" w:rsidRPr="004449FB" w:rsidRDefault="004449FB" w:rsidP="004449FB">
      <w:pPr>
        <w:pStyle w:val="Paragraphedeliste"/>
        <w:numPr>
          <w:ilvl w:val="0"/>
          <w:numId w:val="1"/>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D’assainir la gestion publique des fonds et biens de l’état ;</w:t>
      </w:r>
    </w:p>
    <w:p w:rsidR="004449FB" w:rsidRPr="004449FB" w:rsidRDefault="004449FB" w:rsidP="004449FB">
      <w:pPr>
        <w:pStyle w:val="Paragraphedeliste"/>
        <w:numPr>
          <w:ilvl w:val="0"/>
          <w:numId w:val="2"/>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 xml:space="preserve"> De lutter contre la gabegie financière et la corruption avec toute la volonté politique et la transparence requises ;</w:t>
      </w:r>
    </w:p>
    <w:p w:rsidR="004449FB" w:rsidRPr="004449FB" w:rsidRDefault="004449FB" w:rsidP="004449FB">
      <w:pPr>
        <w:pStyle w:val="Paragraphedeliste"/>
        <w:numPr>
          <w:ilvl w:val="0"/>
          <w:numId w:val="3"/>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De créer les conditions favorables pour un dialogue avec les différents protagonistes politiques et sociaux ;</w:t>
      </w:r>
    </w:p>
    <w:p w:rsidR="004449FB" w:rsidRPr="004449FB" w:rsidRDefault="004449FB" w:rsidP="004449FB">
      <w:pPr>
        <w:pStyle w:val="Paragraphedeliste"/>
        <w:numPr>
          <w:ilvl w:val="0"/>
          <w:numId w:val="3"/>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 xml:space="preserve">De respecter ses engagements dans les différents accords dont il est signataire avec les différents protagonistes ; </w:t>
      </w:r>
    </w:p>
    <w:p w:rsidR="004449FB" w:rsidRPr="004449FB" w:rsidRDefault="004449FB" w:rsidP="004449FB">
      <w:pPr>
        <w:pStyle w:val="Paragraphedeliste"/>
        <w:numPr>
          <w:ilvl w:val="0"/>
          <w:numId w:val="3"/>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 xml:space="preserve">De prendre toutes les dispositions pour le respect et la mise en œuvre des accords et ententes faites avec les structures syndicales  </w:t>
      </w:r>
    </w:p>
    <w:p w:rsidR="004449FB" w:rsidRPr="004449FB" w:rsidRDefault="004449FB" w:rsidP="004449FB">
      <w:pPr>
        <w:jc w:val="both"/>
        <w:rPr>
          <w:rFonts w:ascii="Bookman Old Style" w:hAnsi="Bookman Old Style" w:cstheme="majorBidi"/>
          <w:b/>
          <w:sz w:val="24"/>
          <w:szCs w:val="24"/>
        </w:rPr>
      </w:pPr>
      <w:r w:rsidRPr="004449FB">
        <w:rPr>
          <w:rFonts w:ascii="Bookman Old Style" w:hAnsi="Bookman Old Style" w:cstheme="majorBidi"/>
          <w:b/>
          <w:sz w:val="24"/>
          <w:szCs w:val="24"/>
        </w:rPr>
        <w:t>Aux acteurs politiques :</w:t>
      </w:r>
    </w:p>
    <w:p w:rsidR="004449FB" w:rsidRPr="004449FB" w:rsidRDefault="004449FB" w:rsidP="004449FB">
      <w:pPr>
        <w:pStyle w:val="Paragraphedeliste"/>
        <w:numPr>
          <w:ilvl w:val="0"/>
          <w:numId w:val="4"/>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 xml:space="preserve">D’éviter toutes formes de violence physique et/ou verbale à caractère ethnique et communautaire ;  </w:t>
      </w:r>
    </w:p>
    <w:p w:rsidR="004449FB" w:rsidRPr="004449FB" w:rsidRDefault="004449FB" w:rsidP="004449FB">
      <w:pPr>
        <w:pStyle w:val="Paragraphedeliste"/>
        <w:numPr>
          <w:ilvl w:val="0"/>
          <w:numId w:val="4"/>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lastRenderedPageBreak/>
        <w:t>De privilégier le dialogue politique pour une sortie de crise politique</w:t>
      </w:r>
    </w:p>
    <w:p w:rsidR="004449FB" w:rsidRPr="004449FB" w:rsidRDefault="004449FB" w:rsidP="004449FB">
      <w:pPr>
        <w:pStyle w:val="Paragraphedeliste"/>
        <w:numPr>
          <w:ilvl w:val="0"/>
          <w:numId w:val="4"/>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De respecter les textes de lois en vigueur ;</w:t>
      </w:r>
    </w:p>
    <w:p w:rsidR="004449FB" w:rsidRDefault="004449FB" w:rsidP="004449FB">
      <w:pPr>
        <w:pStyle w:val="Paragraphedeliste"/>
        <w:numPr>
          <w:ilvl w:val="0"/>
          <w:numId w:val="4"/>
        </w:numPr>
        <w:spacing w:after="160" w:line="256" w:lineRule="auto"/>
        <w:jc w:val="both"/>
        <w:rPr>
          <w:rFonts w:ascii="Bookman Old Style" w:hAnsi="Bookman Old Style" w:cstheme="majorBidi"/>
          <w:sz w:val="24"/>
          <w:szCs w:val="24"/>
        </w:rPr>
      </w:pPr>
      <w:r w:rsidRPr="004449FB">
        <w:rPr>
          <w:rFonts w:ascii="Bookman Old Style" w:hAnsi="Bookman Old Style" w:cstheme="majorBidi"/>
          <w:sz w:val="24"/>
          <w:szCs w:val="24"/>
        </w:rPr>
        <w:t xml:space="preserve"> D’éviter de recourir aux méthodes de revendication susceptibles d’entraver la liberté de mouvement des citoyens, de paralyser l’exercice des activités économiques et sociales par les citoyens de nature à entraver la paix, la stabilité sociale et les activités économiques des citoyens.</w:t>
      </w:r>
    </w:p>
    <w:p w:rsidR="00886217" w:rsidRDefault="00886217" w:rsidP="00886217">
      <w:pPr>
        <w:spacing w:after="160" w:line="256" w:lineRule="auto"/>
        <w:jc w:val="both"/>
        <w:rPr>
          <w:rFonts w:ascii="Bookman Old Style" w:hAnsi="Bookman Old Style" w:cstheme="majorBidi"/>
          <w:b/>
          <w:sz w:val="24"/>
          <w:szCs w:val="24"/>
        </w:rPr>
      </w:pPr>
      <w:r w:rsidRPr="00886217">
        <w:rPr>
          <w:rFonts w:ascii="Bookman Old Style" w:hAnsi="Bookman Old Style" w:cstheme="majorBidi"/>
          <w:b/>
          <w:sz w:val="24"/>
          <w:szCs w:val="24"/>
        </w:rPr>
        <w:t>Aux acteurs sociaux :</w:t>
      </w:r>
    </w:p>
    <w:p w:rsidR="00886217" w:rsidRPr="00886217" w:rsidRDefault="00886217" w:rsidP="00886217">
      <w:pPr>
        <w:pStyle w:val="Paragraphedeliste"/>
        <w:numPr>
          <w:ilvl w:val="0"/>
          <w:numId w:val="7"/>
        </w:numPr>
        <w:autoSpaceDE w:val="0"/>
        <w:autoSpaceDN w:val="0"/>
        <w:adjustRightInd w:val="0"/>
        <w:spacing w:after="0" w:line="360" w:lineRule="auto"/>
        <w:jc w:val="both"/>
        <w:rPr>
          <w:rFonts w:ascii="Bookman Old Style" w:eastAsiaTheme="minorEastAsia" w:hAnsi="Bookman Old Style"/>
          <w:sz w:val="24"/>
          <w:szCs w:val="24"/>
          <w:lang w:eastAsia="fr-FR"/>
        </w:rPr>
      </w:pPr>
      <w:r w:rsidRPr="00886217">
        <w:rPr>
          <w:rFonts w:ascii="Bookman Old Style" w:eastAsiaTheme="minorEastAsia" w:hAnsi="Bookman Old Style"/>
          <w:sz w:val="24"/>
          <w:szCs w:val="24"/>
          <w:lang w:eastAsia="fr-FR"/>
        </w:rPr>
        <w:t>Exercer leurs actions dans le strict respect des lois et règlements ainsi que leurs statuts respectifs, tout en restant neutres et indépendants vis-à-vis des positions et tentations politiques;</w:t>
      </w:r>
    </w:p>
    <w:p w:rsidR="00886217" w:rsidRPr="00886217" w:rsidRDefault="00886217" w:rsidP="00886217">
      <w:pPr>
        <w:pStyle w:val="Paragraphedeliste"/>
        <w:numPr>
          <w:ilvl w:val="0"/>
          <w:numId w:val="7"/>
        </w:numPr>
        <w:autoSpaceDE w:val="0"/>
        <w:autoSpaceDN w:val="0"/>
        <w:adjustRightInd w:val="0"/>
        <w:spacing w:after="0" w:line="360" w:lineRule="auto"/>
        <w:jc w:val="both"/>
        <w:rPr>
          <w:rFonts w:ascii="Bookman Old Style" w:eastAsiaTheme="minorEastAsia" w:hAnsi="Bookman Old Style"/>
          <w:sz w:val="24"/>
          <w:szCs w:val="24"/>
          <w:lang w:eastAsia="fr-FR"/>
        </w:rPr>
      </w:pPr>
      <w:r w:rsidRPr="00886217">
        <w:rPr>
          <w:rFonts w:ascii="Bookman Old Style" w:eastAsiaTheme="minorEastAsia" w:hAnsi="Bookman Old Style"/>
          <w:sz w:val="24"/>
          <w:szCs w:val="24"/>
          <w:lang w:eastAsia="fr-FR"/>
        </w:rPr>
        <w:t>Faire constamment montre du sens très élevé de la nation et du respect des institutions de la République.</w:t>
      </w:r>
    </w:p>
    <w:p w:rsidR="00886217" w:rsidRPr="00886217" w:rsidRDefault="00886217" w:rsidP="00886217">
      <w:pPr>
        <w:pStyle w:val="Paragraphedeliste"/>
        <w:numPr>
          <w:ilvl w:val="0"/>
          <w:numId w:val="7"/>
        </w:numPr>
        <w:autoSpaceDE w:val="0"/>
        <w:autoSpaceDN w:val="0"/>
        <w:adjustRightInd w:val="0"/>
        <w:spacing w:after="0" w:line="360" w:lineRule="auto"/>
        <w:jc w:val="both"/>
        <w:rPr>
          <w:rFonts w:ascii="Bookman Old Style" w:eastAsiaTheme="minorEastAsia" w:hAnsi="Bookman Old Style"/>
          <w:sz w:val="24"/>
          <w:szCs w:val="24"/>
          <w:lang w:eastAsia="fr-FR"/>
        </w:rPr>
      </w:pPr>
      <w:r w:rsidRPr="00886217">
        <w:rPr>
          <w:rFonts w:ascii="Bookman Old Style" w:eastAsiaTheme="minorEastAsia" w:hAnsi="Bookman Old Style"/>
          <w:sz w:val="24"/>
          <w:szCs w:val="24"/>
          <w:lang w:eastAsia="fr-FR"/>
        </w:rPr>
        <w:t>Continuer à préserver les valeurs positives de la nation Guinéenne, y compris l’unité nationale, la concorde nationale, l’amour du travail, l’amour de la patrie, et le civisme;</w:t>
      </w:r>
    </w:p>
    <w:p w:rsidR="004449FB" w:rsidRPr="00886217" w:rsidRDefault="00886217" w:rsidP="00886217">
      <w:pPr>
        <w:pStyle w:val="Paragraphedeliste"/>
        <w:numPr>
          <w:ilvl w:val="0"/>
          <w:numId w:val="7"/>
        </w:numPr>
        <w:autoSpaceDE w:val="0"/>
        <w:autoSpaceDN w:val="0"/>
        <w:adjustRightInd w:val="0"/>
        <w:spacing w:after="0" w:line="360" w:lineRule="auto"/>
        <w:jc w:val="both"/>
        <w:rPr>
          <w:rFonts w:ascii="Bookman Old Style" w:eastAsiaTheme="minorEastAsia" w:hAnsi="Bookman Old Style"/>
          <w:sz w:val="24"/>
          <w:szCs w:val="24"/>
          <w:lang w:eastAsia="fr-FR"/>
        </w:rPr>
      </w:pPr>
      <w:r w:rsidRPr="00886217">
        <w:rPr>
          <w:rFonts w:ascii="Bookman Old Style" w:eastAsiaTheme="minorEastAsia" w:hAnsi="Bookman Old Style"/>
          <w:sz w:val="24"/>
          <w:szCs w:val="24"/>
          <w:lang w:eastAsia="fr-FR"/>
        </w:rPr>
        <w:t>Résister à la manipulation politique, à la tentation politique et faire montre de mat</w:t>
      </w:r>
      <w:r w:rsidR="00740D77">
        <w:rPr>
          <w:rFonts w:ascii="Bookman Old Style" w:eastAsiaTheme="minorEastAsia" w:hAnsi="Bookman Old Style"/>
          <w:sz w:val="24"/>
          <w:szCs w:val="24"/>
          <w:lang w:eastAsia="fr-FR"/>
        </w:rPr>
        <w:t>urité face aux enjeux du pays</w:t>
      </w:r>
      <w:r w:rsidRPr="00886217">
        <w:rPr>
          <w:rFonts w:ascii="Bookman Old Style" w:eastAsiaTheme="minorEastAsia" w:hAnsi="Bookman Old Style"/>
          <w:sz w:val="24"/>
          <w:szCs w:val="24"/>
          <w:lang w:eastAsia="fr-FR"/>
        </w:rPr>
        <w:t>.</w:t>
      </w:r>
      <w:r w:rsidRPr="00886217">
        <w:rPr>
          <w:rFonts w:ascii="Bookman Old Style" w:hAnsi="Bookman Old Style" w:cstheme="majorBidi"/>
          <w:sz w:val="24"/>
          <w:szCs w:val="24"/>
        </w:rPr>
        <w:tab/>
      </w:r>
    </w:p>
    <w:p w:rsidR="00886217" w:rsidRDefault="00886217" w:rsidP="00886217">
      <w:pPr>
        <w:pStyle w:val="Paragraphedeliste"/>
        <w:tabs>
          <w:tab w:val="left" w:pos="0"/>
          <w:tab w:val="left" w:pos="3882"/>
        </w:tabs>
        <w:ind w:left="0"/>
        <w:jc w:val="both"/>
        <w:rPr>
          <w:rFonts w:ascii="Bookman Old Style" w:hAnsi="Bookman Old Style" w:cstheme="majorBidi"/>
          <w:sz w:val="24"/>
          <w:szCs w:val="24"/>
        </w:rPr>
      </w:pPr>
      <w:r>
        <w:rPr>
          <w:rFonts w:ascii="Bookman Old Style" w:hAnsi="Bookman Old Style" w:cstheme="majorBidi"/>
          <w:sz w:val="24"/>
          <w:szCs w:val="24"/>
        </w:rPr>
        <w:tab/>
      </w:r>
    </w:p>
    <w:p w:rsidR="004449FB" w:rsidRPr="00886217" w:rsidRDefault="004449FB" w:rsidP="004449FB">
      <w:pPr>
        <w:pStyle w:val="Paragraphedeliste"/>
        <w:tabs>
          <w:tab w:val="left" w:pos="0"/>
        </w:tabs>
        <w:ind w:left="0"/>
        <w:jc w:val="both"/>
        <w:rPr>
          <w:rFonts w:ascii="Bookman Old Style" w:hAnsi="Bookman Old Style" w:cstheme="majorBidi"/>
          <w:b/>
          <w:sz w:val="24"/>
          <w:szCs w:val="24"/>
        </w:rPr>
      </w:pPr>
      <w:r w:rsidRPr="00886217">
        <w:rPr>
          <w:rFonts w:ascii="Bookman Old Style" w:hAnsi="Bookman Old Style" w:cstheme="majorBidi"/>
          <w:b/>
          <w:sz w:val="24"/>
          <w:szCs w:val="24"/>
        </w:rPr>
        <w:t>Pour finir, la Cellule Balai Citoyen rappelle que :</w:t>
      </w:r>
    </w:p>
    <w:p w:rsidR="00886217" w:rsidRDefault="004449FB" w:rsidP="00886217">
      <w:pPr>
        <w:pStyle w:val="NormalWeb"/>
        <w:spacing w:line="360" w:lineRule="auto"/>
        <w:jc w:val="both"/>
        <w:rPr>
          <w:rFonts w:ascii="Bookman Old Style" w:hAnsi="Bookman Old Style" w:cstheme="majorBidi"/>
        </w:rPr>
      </w:pPr>
      <w:r w:rsidRPr="004449FB">
        <w:rPr>
          <w:rFonts w:ascii="Bookman Old Style" w:hAnsi="Bookman Old Style" w:cstheme="majorBidi"/>
        </w:rPr>
        <w:t>« Les Guinée</w:t>
      </w:r>
      <w:r w:rsidR="0063773F">
        <w:rPr>
          <w:rFonts w:ascii="Bookman Old Style" w:hAnsi="Bookman Old Style" w:cstheme="majorBidi"/>
        </w:rPr>
        <w:t>n</w:t>
      </w:r>
      <w:r w:rsidRPr="004449FB">
        <w:rPr>
          <w:rFonts w:ascii="Bookman Old Style" w:hAnsi="Bookman Old Style" w:cstheme="majorBidi"/>
        </w:rPr>
        <w:t>s ont besoin et veulent un avenir plein d’espoir et positif. Ceci inclut les ressources et les outils qui les aident à avoir foi en l’avenir ; qui leur permettent de construire leur conscience de soi ; et qui leur permettent de prendre en charge leur avenir en tant qu’individus ainsi que les catalyseurs du changement dans leurs communautés. Ils ont maintenant besoin d’outils qui leur permettront plus tard de naviguer dans le monde en tant qu’adultes. Toutes fois, les Guinéens ont besoin de savoir qu’ils peuvent parler, et qu’il y a des endroits où les gens les écouteront. Les Guinéens ont besoin de savoir ce qu’ils pensent et ressentent importe, que les gens se soucient de ce qu’ils disent et que ce qu’ils disent dépend de la façon dont leurs communautés sont formées et développée</w:t>
      </w:r>
      <w:r w:rsidR="00886217">
        <w:rPr>
          <w:rFonts w:ascii="Bookman Old Style" w:hAnsi="Bookman Old Style" w:cstheme="majorBidi"/>
        </w:rPr>
        <w:t>s</w:t>
      </w:r>
      <w:r w:rsidRPr="004449FB">
        <w:rPr>
          <w:rFonts w:ascii="Bookman Old Style" w:hAnsi="Bookman Old Style" w:cstheme="majorBidi"/>
        </w:rPr>
        <w:t xml:space="preserve">. » </w:t>
      </w:r>
    </w:p>
    <w:p w:rsidR="00886217" w:rsidRPr="0063773F" w:rsidRDefault="00886217" w:rsidP="0063773F">
      <w:pPr>
        <w:pStyle w:val="Paragraphedeliste"/>
        <w:tabs>
          <w:tab w:val="left" w:pos="0"/>
        </w:tabs>
        <w:spacing w:line="240" w:lineRule="auto"/>
        <w:ind w:left="0"/>
        <w:rPr>
          <w:rFonts w:ascii="Bookman Old Style" w:hAnsi="Bookman Old Style" w:cstheme="majorBidi"/>
          <w:b/>
          <w:bCs/>
          <w:sz w:val="24"/>
          <w:szCs w:val="24"/>
        </w:rPr>
      </w:pPr>
      <w:r w:rsidRPr="00A36A44">
        <w:rPr>
          <w:rFonts w:ascii="Bookman Old Style" w:hAnsi="Bookman Old Style"/>
          <w:b/>
          <w:sz w:val="24"/>
          <w:szCs w:val="24"/>
        </w:rPr>
        <w:t>Vive le peuple de Guinée</w:t>
      </w:r>
      <w:r w:rsidRPr="0063773F">
        <w:rPr>
          <w:rFonts w:ascii="Bookman Old Style" w:hAnsi="Bookman Old Style"/>
          <w:b/>
        </w:rPr>
        <w:t xml:space="preserve"> !                                       </w:t>
      </w:r>
      <w:r w:rsidR="0063773F" w:rsidRPr="0063773F">
        <w:rPr>
          <w:rFonts w:ascii="Bookman Old Style" w:hAnsi="Bookman Old Style"/>
          <w:b/>
        </w:rPr>
        <w:t xml:space="preserve">           </w:t>
      </w:r>
      <w:r w:rsidRPr="0063773F">
        <w:rPr>
          <w:rFonts w:ascii="Bookman Old Style" w:hAnsi="Bookman Old Style" w:cstheme="majorBidi"/>
          <w:b/>
          <w:bCs/>
          <w:sz w:val="24"/>
          <w:szCs w:val="24"/>
        </w:rPr>
        <w:t>Administrateur General</w:t>
      </w:r>
    </w:p>
    <w:p w:rsidR="00886217" w:rsidRPr="00886217" w:rsidRDefault="00886217" w:rsidP="0063773F">
      <w:pPr>
        <w:pStyle w:val="Paragraphedeliste"/>
        <w:tabs>
          <w:tab w:val="left" w:pos="0"/>
        </w:tabs>
        <w:spacing w:line="240" w:lineRule="auto"/>
        <w:ind w:left="0"/>
        <w:rPr>
          <w:rFonts w:ascii="Bookman Old Style" w:hAnsi="Bookman Old Style" w:cstheme="majorBidi"/>
          <w:b/>
          <w:bCs/>
          <w:sz w:val="24"/>
          <w:szCs w:val="24"/>
        </w:rPr>
      </w:pPr>
      <w:r>
        <w:rPr>
          <w:rFonts w:ascii="Bookman Old Style" w:hAnsi="Bookman Old Style" w:cstheme="majorBidi"/>
          <w:b/>
          <w:bCs/>
          <w:sz w:val="24"/>
          <w:szCs w:val="24"/>
        </w:rPr>
        <w:t xml:space="preserve">                                                                                      </w:t>
      </w:r>
      <w:r w:rsidR="0063773F">
        <w:rPr>
          <w:rFonts w:ascii="Bookman Old Style" w:hAnsi="Bookman Old Style" w:cstheme="majorBidi"/>
          <w:b/>
          <w:bCs/>
          <w:sz w:val="24"/>
          <w:szCs w:val="24"/>
        </w:rPr>
        <w:t xml:space="preserve"> </w:t>
      </w:r>
      <w:r w:rsidR="00507E60">
        <w:rPr>
          <w:rFonts w:ascii="Bookman Old Style" w:hAnsi="Bookman Old Style" w:cstheme="majorBidi"/>
          <w:b/>
          <w:bCs/>
          <w:sz w:val="24"/>
          <w:szCs w:val="24"/>
        </w:rPr>
        <w:t xml:space="preserve">    </w:t>
      </w:r>
      <w:bookmarkStart w:id="0" w:name="_GoBack"/>
      <w:bookmarkEnd w:id="0"/>
      <w:r>
        <w:rPr>
          <w:rFonts w:ascii="Bookman Old Style" w:hAnsi="Bookman Old Style" w:cstheme="majorBidi"/>
          <w:b/>
          <w:bCs/>
          <w:sz w:val="24"/>
          <w:szCs w:val="24"/>
        </w:rPr>
        <w:t>Sékou Koundouno</w:t>
      </w:r>
    </w:p>
    <w:p w:rsidR="00886217" w:rsidRDefault="00886217" w:rsidP="0063773F">
      <w:pPr>
        <w:pStyle w:val="NormalWeb"/>
        <w:jc w:val="both"/>
        <w:rPr>
          <w:rFonts w:ascii="Bookman Old Style" w:hAnsi="Bookman Old Style"/>
          <w:b/>
        </w:rPr>
      </w:pPr>
      <w:r>
        <w:rPr>
          <w:rFonts w:ascii="Bookman Old Style" w:hAnsi="Bookman Old Style"/>
          <w:b/>
        </w:rPr>
        <w:t>Vive la Société Civile Guinéenne !</w:t>
      </w:r>
    </w:p>
    <w:p w:rsidR="00886217" w:rsidRPr="00F66233" w:rsidRDefault="00886217" w:rsidP="0063773F">
      <w:pPr>
        <w:pStyle w:val="NormalWeb"/>
        <w:jc w:val="both"/>
        <w:rPr>
          <w:rFonts w:ascii="Bookman Old Style" w:hAnsi="Bookman Old Style"/>
          <w:b/>
        </w:rPr>
      </w:pPr>
      <w:r>
        <w:rPr>
          <w:rFonts w:ascii="Bookman Old Style" w:hAnsi="Bookman Old Style"/>
          <w:b/>
        </w:rPr>
        <w:t>Vive la Cellule Balai Citoyen !</w:t>
      </w:r>
    </w:p>
    <w:p w:rsidR="00886217" w:rsidRPr="00F66233" w:rsidRDefault="00886217" w:rsidP="0063773F">
      <w:pPr>
        <w:pStyle w:val="NormalWeb"/>
        <w:jc w:val="both"/>
        <w:rPr>
          <w:rFonts w:ascii="Bookman Old Style" w:hAnsi="Bookman Old Style"/>
          <w:b/>
        </w:rPr>
      </w:pPr>
      <w:r w:rsidRPr="00F66233">
        <w:rPr>
          <w:rFonts w:ascii="Bookman Old Style" w:hAnsi="Bookman Old Style"/>
          <w:b/>
        </w:rPr>
        <w:t xml:space="preserve">Que </w:t>
      </w:r>
      <w:r>
        <w:rPr>
          <w:rFonts w:ascii="Bookman Old Style" w:hAnsi="Bookman Old Style"/>
          <w:b/>
        </w:rPr>
        <w:t>Dieu bé</w:t>
      </w:r>
      <w:r w:rsidRPr="00F66233">
        <w:rPr>
          <w:rFonts w:ascii="Bookman Old Style" w:hAnsi="Bookman Old Style"/>
          <w:b/>
        </w:rPr>
        <w:t>nisse la Guinée et les Guinéens !</w:t>
      </w:r>
    </w:p>
    <w:p w:rsidR="004449FB" w:rsidRDefault="004449FB" w:rsidP="004449FB">
      <w:pPr>
        <w:pStyle w:val="Paragraphedeliste"/>
        <w:tabs>
          <w:tab w:val="left" w:pos="0"/>
        </w:tabs>
        <w:ind w:left="0"/>
        <w:jc w:val="both"/>
        <w:rPr>
          <w:rFonts w:ascii="Bookman Old Style" w:hAnsi="Bookman Old Style" w:cstheme="majorBidi"/>
          <w:sz w:val="24"/>
          <w:szCs w:val="24"/>
        </w:rPr>
      </w:pPr>
    </w:p>
    <w:p w:rsidR="00886217" w:rsidRDefault="00886217" w:rsidP="004449FB">
      <w:pPr>
        <w:pStyle w:val="Paragraphedeliste"/>
        <w:tabs>
          <w:tab w:val="left" w:pos="0"/>
        </w:tabs>
        <w:ind w:left="0"/>
        <w:jc w:val="both"/>
        <w:rPr>
          <w:rFonts w:ascii="Bookman Old Style" w:hAnsi="Bookman Old Style" w:cstheme="majorBidi"/>
          <w:sz w:val="24"/>
          <w:szCs w:val="24"/>
        </w:rPr>
      </w:pPr>
    </w:p>
    <w:p w:rsidR="00886217" w:rsidRDefault="00886217" w:rsidP="004449FB">
      <w:pPr>
        <w:pStyle w:val="Paragraphedeliste"/>
        <w:tabs>
          <w:tab w:val="left" w:pos="0"/>
        </w:tabs>
        <w:ind w:left="0"/>
        <w:jc w:val="both"/>
        <w:rPr>
          <w:rFonts w:ascii="Bookman Old Style" w:hAnsi="Bookman Old Style" w:cstheme="majorBidi"/>
          <w:sz w:val="24"/>
          <w:szCs w:val="24"/>
        </w:rPr>
      </w:pPr>
    </w:p>
    <w:p w:rsidR="00886217" w:rsidRPr="004449FB" w:rsidRDefault="00886217" w:rsidP="004449FB">
      <w:pPr>
        <w:pStyle w:val="Paragraphedeliste"/>
        <w:tabs>
          <w:tab w:val="left" w:pos="0"/>
        </w:tabs>
        <w:ind w:left="0"/>
        <w:jc w:val="both"/>
        <w:rPr>
          <w:rFonts w:ascii="Bookman Old Style" w:hAnsi="Bookman Old Style" w:cstheme="majorBidi"/>
          <w:sz w:val="24"/>
          <w:szCs w:val="24"/>
        </w:rPr>
      </w:pPr>
    </w:p>
    <w:p w:rsidR="004449FB" w:rsidRDefault="004449FB" w:rsidP="004449FB">
      <w:pPr>
        <w:pStyle w:val="Paragraphedeliste"/>
        <w:tabs>
          <w:tab w:val="left" w:pos="0"/>
          <w:tab w:val="left" w:pos="1737"/>
        </w:tabs>
        <w:ind w:left="0"/>
        <w:jc w:val="both"/>
        <w:rPr>
          <w:rFonts w:asciiTheme="majorBidi" w:hAnsiTheme="majorBidi" w:cstheme="majorBidi"/>
          <w:sz w:val="24"/>
          <w:szCs w:val="24"/>
        </w:rPr>
      </w:pPr>
      <w:r>
        <w:rPr>
          <w:rFonts w:asciiTheme="majorBidi" w:hAnsiTheme="majorBidi" w:cstheme="majorBidi"/>
          <w:sz w:val="24"/>
          <w:szCs w:val="24"/>
        </w:rPr>
        <w:tab/>
      </w:r>
    </w:p>
    <w:p w:rsidR="004449FB" w:rsidRPr="004449FB" w:rsidRDefault="004449FB" w:rsidP="00886217">
      <w:pPr>
        <w:pStyle w:val="Paragraphedeliste"/>
        <w:tabs>
          <w:tab w:val="left" w:pos="0"/>
        </w:tabs>
        <w:ind w:left="0"/>
        <w:jc w:val="center"/>
        <w:rPr>
          <w:rFonts w:ascii="Bookman Old Style" w:hAnsi="Bookman Old Style" w:cstheme="majorBidi"/>
          <w:b/>
          <w:bCs/>
          <w:sz w:val="24"/>
          <w:szCs w:val="24"/>
        </w:rPr>
      </w:pPr>
      <w:r>
        <w:rPr>
          <w:rFonts w:ascii="Bookman Old Style" w:hAnsi="Bookman Old Style" w:cstheme="majorBidi"/>
          <w:b/>
          <w:bCs/>
          <w:sz w:val="24"/>
          <w:szCs w:val="24"/>
        </w:rPr>
        <w:t xml:space="preserve">                                                                                     </w:t>
      </w:r>
    </w:p>
    <w:p w:rsidR="004449FB" w:rsidRPr="004449FB" w:rsidRDefault="004449FB" w:rsidP="004449FB">
      <w:pPr>
        <w:pStyle w:val="Paragraphedeliste"/>
        <w:tabs>
          <w:tab w:val="left" w:pos="8311"/>
        </w:tabs>
        <w:jc w:val="center"/>
        <w:rPr>
          <w:rFonts w:ascii="Bookman Old Style" w:hAnsi="Bookman Old Style" w:cstheme="majorBidi"/>
          <w:sz w:val="24"/>
          <w:szCs w:val="24"/>
        </w:rPr>
      </w:pPr>
    </w:p>
    <w:p w:rsidR="007664F8" w:rsidRPr="004043B7" w:rsidRDefault="007664F8" w:rsidP="007664F8">
      <w:pPr>
        <w:ind w:left="5664" w:firstLine="708"/>
        <w:rPr>
          <w:rFonts w:asciiTheme="majorHAnsi" w:hAnsiTheme="majorHAnsi"/>
          <w:color w:val="000000" w:themeColor="text1"/>
          <w:sz w:val="28"/>
          <w:szCs w:val="28"/>
        </w:rPr>
      </w:pPr>
    </w:p>
    <w:p w:rsidR="008E3752" w:rsidRPr="004043B7" w:rsidRDefault="008E3752" w:rsidP="008E3752">
      <w:pPr>
        <w:spacing w:line="240" w:lineRule="auto"/>
        <w:jc w:val="center"/>
        <w:rPr>
          <w:rFonts w:asciiTheme="majorHAnsi" w:hAnsiTheme="majorHAnsi"/>
          <w:b/>
          <w:sz w:val="28"/>
          <w:szCs w:val="28"/>
        </w:rPr>
      </w:pPr>
    </w:p>
    <w:sectPr w:rsidR="008E3752" w:rsidRPr="004043B7" w:rsidSect="005334E9">
      <w:pgSz w:w="11900" w:h="16840"/>
      <w:pgMar w:top="981" w:right="941" w:bottom="1038" w:left="1021" w:header="0" w:footer="794" w:gutter="0"/>
      <w:cols w:space="708"/>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32C2"/>
    <w:multiLevelType w:val="hybridMultilevel"/>
    <w:tmpl w:val="FFE83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2250BB"/>
    <w:multiLevelType w:val="hybridMultilevel"/>
    <w:tmpl w:val="C55498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04113E4"/>
    <w:multiLevelType w:val="hybridMultilevel"/>
    <w:tmpl w:val="B08C9B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5C33823"/>
    <w:multiLevelType w:val="hybridMultilevel"/>
    <w:tmpl w:val="2C08A2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D053565"/>
    <w:multiLevelType w:val="hybridMultilevel"/>
    <w:tmpl w:val="5CF0EB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636443DF"/>
    <w:multiLevelType w:val="hybridMultilevel"/>
    <w:tmpl w:val="0BDA1968"/>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6">
    <w:nsid w:val="72E17286"/>
    <w:multiLevelType w:val="hybridMultilevel"/>
    <w:tmpl w:val="824E7A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22"/>
    <w:rsid w:val="0019664A"/>
    <w:rsid w:val="001D0B39"/>
    <w:rsid w:val="0022641B"/>
    <w:rsid w:val="00281FFF"/>
    <w:rsid w:val="002C745F"/>
    <w:rsid w:val="002D0B76"/>
    <w:rsid w:val="00350B78"/>
    <w:rsid w:val="003B4298"/>
    <w:rsid w:val="003F7570"/>
    <w:rsid w:val="004043B7"/>
    <w:rsid w:val="004449FB"/>
    <w:rsid w:val="00507E60"/>
    <w:rsid w:val="005253D1"/>
    <w:rsid w:val="005334E9"/>
    <w:rsid w:val="0053497F"/>
    <w:rsid w:val="0063773F"/>
    <w:rsid w:val="00663922"/>
    <w:rsid w:val="00740D77"/>
    <w:rsid w:val="007664F8"/>
    <w:rsid w:val="007C2847"/>
    <w:rsid w:val="008103AD"/>
    <w:rsid w:val="00846208"/>
    <w:rsid w:val="00886217"/>
    <w:rsid w:val="008E3752"/>
    <w:rsid w:val="00910B5B"/>
    <w:rsid w:val="009637A5"/>
    <w:rsid w:val="009A1246"/>
    <w:rsid w:val="00A36A44"/>
    <w:rsid w:val="00A6516F"/>
    <w:rsid w:val="00B4220F"/>
    <w:rsid w:val="00D17567"/>
    <w:rsid w:val="00D25770"/>
    <w:rsid w:val="00EA74F1"/>
    <w:rsid w:val="00FC5797"/>
    <w:rsid w:val="00FE1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639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3922"/>
  </w:style>
  <w:style w:type="paragraph" w:styleId="Paragraphedeliste">
    <w:name w:val="List Paragraph"/>
    <w:basedOn w:val="Normal"/>
    <w:uiPriority w:val="34"/>
    <w:qFormat/>
    <w:rsid w:val="008E3752"/>
    <w:pPr>
      <w:ind w:left="720"/>
      <w:contextualSpacing/>
    </w:pPr>
  </w:style>
  <w:style w:type="paragraph" w:styleId="NormalWeb">
    <w:name w:val="Normal (Web)"/>
    <w:basedOn w:val="Normal"/>
    <w:uiPriority w:val="99"/>
    <w:unhideWhenUsed/>
    <w:rsid w:val="0088621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639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3922"/>
  </w:style>
  <w:style w:type="paragraph" w:styleId="Paragraphedeliste">
    <w:name w:val="List Paragraph"/>
    <w:basedOn w:val="Normal"/>
    <w:uiPriority w:val="34"/>
    <w:qFormat/>
    <w:rsid w:val="008E3752"/>
    <w:pPr>
      <w:ind w:left="720"/>
      <w:contextualSpacing/>
    </w:pPr>
  </w:style>
  <w:style w:type="paragraph" w:styleId="NormalWeb">
    <w:name w:val="Normal (Web)"/>
    <w:basedOn w:val="Normal"/>
    <w:uiPriority w:val="99"/>
    <w:unhideWhenUsed/>
    <w:rsid w:val="0088621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1148">
      <w:bodyDiv w:val="1"/>
      <w:marLeft w:val="0"/>
      <w:marRight w:val="0"/>
      <w:marTop w:val="0"/>
      <w:marBottom w:val="0"/>
      <w:divBdr>
        <w:top w:val="none" w:sz="0" w:space="0" w:color="auto"/>
        <w:left w:val="none" w:sz="0" w:space="0" w:color="auto"/>
        <w:bottom w:val="none" w:sz="0" w:space="0" w:color="auto"/>
        <w:right w:val="none" w:sz="0" w:space="0" w:color="auto"/>
      </w:divBdr>
    </w:div>
    <w:div w:id="16733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2D2C-AC3B-4772-9AD4-06F47C43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1160</Words>
  <Characters>6385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AMONI</dc:creator>
  <cp:lastModifiedBy>AMONI</cp:lastModifiedBy>
  <cp:revision>17</cp:revision>
  <cp:lastPrinted>2018-10-22T21:12:00Z</cp:lastPrinted>
  <dcterms:created xsi:type="dcterms:W3CDTF">2018-10-16T16:52:00Z</dcterms:created>
  <dcterms:modified xsi:type="dcterms:W3CDTF">2018-12-14T09:18:00Z</dcterms:modified>
</cp:coreProperties>
</file>